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037" w:rsidRPr="00752037" w:rsidRDefault="00752037" w:rsidP="00A60B22">
      <w:pPr>
        <w:pStyle w:val="rvps2"/>
        <w:shd w:val="clear" w:color="auto" w:fill="FFFFFF"/>
        <w:spacing w:before="0" w:beforeAutospacing="0" w:after="0" w:afterAutospacing="0"/>
        <w:ind w:firstLine="450"/>
        <w:jc w:val="both"/>
        <w:textAlignment w:val="baseline"/>
        <w:rPr>
          <w:rStyle w:val="rvts9"/>
          <w:bCs/>
          <w:color w:val="000000"/>
          <w:bdr w:val="none" w:sz="0" w:space="0" w:color="auto" w:frame="1"/>
          <w:lang w:val="uk-UA"/>
        </w:rPr>
      </w:pPr>
      <w:r w:rsidRPr="00752037">
        <w:rPr>
          <w:rStyle w:val="rvts9"/>
          <w:bCs/>
          <w:color w:val="000000"/>
          <w:bdr w:val="none" w:sz="0" w:space="0" w:color="auto" w:frame="1"/>
          <w:lang w:val="uk-UA"/>
        </w:rPr>
        <w:fldChar w:fldCharType="begin"/>
      </w:r>
      <w:r w:rsidRPr="00752037">
        <w:rPr>
          <w:rStyle w:val="rvts9"/>
          <w:bCs/>
          <w:color w:val="000000"/>
          <w:bdr w:val="none" w:sz="0" w:space="0" w:color="auto" w:frame="1"/>
          <w:lang w:val="uk-UA"/>
        </w:rPr>
        <w:instrText xml:space="preserve"> HYPERLINK "http://zakon4.rada.gov.ua/laws/show/2456-17/page3" </w:instrText>
      </w:r>
      <w:r w:rsidRPr="00752037">
        <w:rPr>
          <w:rStyle w:val="rvts9"/>
          <w:bCs/>
          <w:color w:val="000000"/>
          <w:bdr w:val="none" w:sz="0" w:space="0" w:color="auto" w:frame="1"/>
          <w:lang w:val="uk-UA"/>
        </w:rPr>
        <w:fldChar w:fldCharType="separate"/>
      </w:r>
      <w:r w:rsidRPr="00752037">
        <w:rPr>
          <w:rStyle w:val="Hyperlink"/>
          <w:bCs/>
          <w:bdr w:val="none" w:sz="0" w:space="0" w:color="auto" w:frame="1"/>
          <w:lang w:val="uk-UA"/>
        </w:rPr>
        <w:t>http://zakon4.rada.gov.ua/laws/show/2456-17/page3</w:t>
      </w:r>
      <w:r w:rsidRPr="00752037">
        <w:rPr>
          <w:rStyle w:val="rvts9"/>
          <w:bCs/>
          <w:color w:val="000000"/>
          <w:bdr w:val="none" w:sz="0" w:space="0" w:color="auto" w:frame="1"/>
          <w:lang w:val="uk-UA"/>
        </w:rPr>
        <w:fldChar w:fldCharType="end"/>
      </w:r>
    </w:p>
    <w:p w:rsidR="00752037" w:rsidRDefault="00752037" w:rsidP="00A60B22">
      <w:pPr>
        <w:pStyle w:val="rvps2"/>
        <w:shd w:val="clear" w:color="auto" w:fill="FFFFFF"/>
        <w:spacing w:before="0" w:beforeAutospacing="0" w:after="0" w:afterAutospacing="0"/>
        <w:ind w:firstLine="450"/>
        <w:jc w:val="both"/>
        <w:textAlignment w:val="baseline"/>
        <w:rPr>
          <w:rStyle w:val="rvts9"/>
          <w:b/>
          <w:bCs/>
          <w:color w:val="000000"/>
          <w:bdr w:val="none" w:sz="0" w:space="0" w:color="auto" w:frame="1"/>
          <w:lang w:val="uk-UA"/>
        </w:rPr>
      </w:pP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r w:rsidRPr="00A60B22">
        <w:rPr>
          <w:rStyle w:val="rvts9"/>
          <w:b/>
          <w:bCs/>
          <w:color w:val="000000"/>
          <w:bdr w:val="none" w:sz="0" w:space="0" w:color="auto" w:frame="1"/>
          <w:lang w:val="uk-UA"/>
        </w:rPr>
        <w:t>Стаття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rvts9"/>
          <w:b/>
          <w:bCs/>
          <w:color w:val="000000"/>
          <w:bdr w:val="none" w:sz="0" w:space="0" w:color="auto" w:frame="1"/>
          <w:lang w:val="uk-UA"/>
        </w:rPr>
        <w:t>.</w:t>
      </w:r>
      <w:r w:rsidRPr="00A60B22">
        <w:rPr>
          <w:rStyle w:val="apple-converted-space"/>
          <w:color w:val="000000"/>
          <w:lang w:val="uk-UA"/>
        </w:rPr>
        <w:t> </w:t>
      </w:r>
      <w:r w:rsidRPr="00A60B22">
        <w:rPr>
          <w:color w:val="000000"/>
          <w:lang w:val="uk-UA"/>
        </w:rPr>
        <w:t>Державний фонд регіонального розвитку</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0" w:name="n508"/>
      <w:bookmarkStart w:id="1" w:name="_GoBack"/>
      <w:bookmarkEnd w:id="0"/>
      <w:bookmarkEnd w:id="1"/>
      <w:r w:rsidRPr="00A60B22">
        <w:rPr>
          <w:color w:val="000000"/>
          <w:lang w:val="uk-UA"/>
        </w:rPr>
        <w:t>1. Державний фонд регіонального розвитку створюється у складі загального фонду державного бюджету.</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2" w:name="n509"/>
      <w:bookmarkEnd w:id="2"/>
      <w:r w:rsidRPr="00A60B22">
        <w:rPr>
          <w:color w:val="000000"/>
          <w:lang w:val="uk-UA"/>
        </w:rPr>
        <w:t>При складанні проекту Державного бюджету України та прогнозу Державного бюджету України на наступні за плановим два бюджетні періоди державний фонд регіонального розвитку передбачається в обсязі не менше 1 відсотка прогнозного обсягу доходів загального фонду проекту Державного бюджету України на відповідний бюджетний період.</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3" w:name="n510"/>
      <w:bookmarkEnd w:id="3"/>
      <w:r w:rsidRPr="00A60B22">
        <w:rPr>
          <w:color w:val="000000"/>
          <w:lang w:val="uk-UA"/>
        </w:rPr>
        <w:t>2. Кошти державного фонду регіонального розвитку спрямовуються на виконання інвестиційних програм і проектів регіонального розвитку (у тому числі проектів співробітництва та добровільного об’єднання територіальних громад), що мають на меті розвиток регіонів, створення інфраструктури індустріальних та інноваційних парків і відповідають пріоритетам, визначеним у</w:t>
      </w:r>
      <w:r w:rsidRPr="00A60B22">
        <w:rPr>
          <w:rStyle w:val="apple-converted-space"/>
          <w:color w:val="000000"/>
          <w:lang w:val="uk-UA"/>
        </w:rPr>
        <w:t> </w:t>
      </w:r>
      <w:hyperlink r:id="rId4" w:anchor="n11" w:tgtFrame="_blank" w:history="1">
        <w:r w:rsidRPr="00A60B22">
          <w:rPr>
            <w:rStyle w:val="Hyperlink"/>
            <w:color w:val="000099"/>
            <w:bdr w:val="none" w:sz="0" w:space="0" w:color="auto" w:frame="1"/>
            <w:lang w:val="uk-UA"/>
          </w:rPr>
          <w:t>Державній стратегії регіонального розвитку</w:t>
        </w:r>
      </w:hyperlink>
      <w:r w:rsidRPr="00A60B22">
        <w:rPr>
          <w:rStyle w:val="apple-converted-space"/>
          <w:color w:val="000000"/>
          <w:lang w:val="uk-UA"/>
        </w:rPr>
        <w:t> </w:t>
      </w:r>
      <w:r w:rsidRPr="00A60B22">
        <w:rPr>
          <w:color w:val="000000"/>
          <w:lang w:val="uk-UA"/>
        </w:rPr>
        <w:t>та відповідних стратегіях розвитку регіонів.</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4" w:name="n2052"/>
      <w:bookmarkEnd w:id="4"/>
      <w:r w:rsidRPr="00A60B22">
        <w:rPr>
          <w:rStyle w:val="rvts46"/>
          <w:i/>
          <w:iCs/>
          <w:color w:val="000000"/>
          <w:bdr w:val="none" w:sz="0" w:space="0" w:color="auto" w:frame="1"/>
          <w:lang w:val="uk-UA"/>
        </w:rPr>
        <w:t>{Частина друга статті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apple-converted-space"/>
          <w:i/>
          <w:iCs/>
          <w:color w:val="000000"/>
          <w:bdr w:val="none" w:sz="0" w:space="0" w:color="auto" w:frame="1"/>
          <w:lang w:val="uk-UA"/>
        </w:rPr>
        <w:t> </w:t>
      </w:r>
      <w:r w:rsidRPr="00A60B22">
        <w:rPr>
          <w:rStyle w:val="rvts46"/>
          <w:i/>
          <w:iCs/>
          <w:color w:val="000000"/>
          <w:bdr w:val="none" w:sz="0" w:space="0" w:color="auto" w:frame="1"/>
          <w:lang w:val="uk-UA"/>
        </w:rPr>
        <w:t>в редакції Закону</w:t>
      </w:r>
      <w:r w:rsidRPr="00A60B22">
        <w:rPr>
          <w:rStyle w:val="apple-converted-space"/>
          <w:i/>
          <w:iCs/>
          <w:color w:val="000000"/>
          <w:bdr w:val="none" w:sz="0" w:space="0" w:color="auto" w:frame="1"/>
          <w:lang w:val="uk-UA"/>
        </w:rPr>
        <w:t> </w:t>
      </w:r>
      <w:hyperlink r:id="rId5" w:anchor="n34" w:tgtFrame="_blank" w:history="1">
        <w:r w:rsidRPr="00A60B22">
          <w:rPr>
            <w:rStyle w:val="Hyperlink"/>
            <w:i/>
            <w:iCs/>
            <w:color w:val="000099"/>
            <w:bdr w:val="none" w:sz="0" w:space="0" w:color="auto" w:frame="1"/>
            <w:lang w:val="uk-UA"/>
          </w:rPr>
          <w:t>№ 79-VIII від 28.12.2014</w:t>
        </w:r>
      </w:hyperlink>
      <w:r w:rsidRPr="00A60B22">
        <w:rPr>
          <w:rStyle w:val="rvts46"/>
          <w:i/>
          <w:iCs/>
          <w:color w:val="000000"/>
          <w:bdr w:val="none" w:sz="0" w:space="0" w:color="auto" w:frame="1"/>
          <w:lang w:val="uk-UA"/>
        </w:rPr>
        <w:t>; із змінами, внесеними згідно із Законом</w:t>
      </w:r>
      <w:r w:rsidRPr="00A60B22">
        <w:rPr>
          <w:rStyle w:val="apple-converted-space"/>
          <w:i/>
          <w:iCs/>
          <w:color w:val="000000"/>
          <w:bdr w:val="none" w:sz="0" w:space="0" w:color="auto" w:frame="1"/>
          <w:lang w:val="uk-UA"/>
        </w:rPr>
        <w:t> </w:t>
      </w:r>
      <w:hyperlink r:id="rId6" w:anchor="n6" w:tgtFrame="_blank" w:history="1">
        <w:r w:rsidRPr="00A60B22">
          <w:rPr>
            <w:rStyle w:val="Hyperlink"/>
            <w:i/>
            <w:iCs/>
            <w:color w:val="000099"/>
            <w:bdr w:val="none" w:sz="0" w:space="0" w:color="auto" w:frame="1"/>
            <w:lang w:val="uk-UA"/>
          </w:rPr>
          <w:t>№ 118-VIII від 15.01.2015</w:t>
        </w:r>
      </w:hyperlink>
      <w:r w:rsidRPr="00A60B22">
        <w:rPr>
          <w:rStyle w:val="rvts46"/>
          <w:i/>
          <w:iCs/>
          <w:color w:val="000000"/>
          <w:bdr w:val="none" w:sz="0" w:space="0" w:color="auto" w:frame="1"/>
          <w:lang w:val="uk-UA"/>
        </w:rPr>
        <w:t>}</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5" w:name="n516"/>
      <w:bookmarkEnd w:id="5"/>
      <w:r w:rsidRPr="00A60B22">
        <w:rPr>
          <w:color w:val="000000"/>
          <w:lang w:val="uk-UA"/>
        </w:rPr>
        <w:t>3. Рада міністрів Автономної Республіки Крим, обласні, Київська та Севастопольські міські державні адміністрації до 1 травня року, що передує плановому, подають центральному органу виконавчої влади, що забезпечує формування державної регіональної політики, пропозиції з переліком і описом інвестиційних програм і проектів регіонального розвитку, що сформовані відповідно до частини другої цієї статті, пройшли попередній конкурсний відбір відповідно до законодавства та можуть реалізовуватися за рахунок коштів державного фонду регіонального розвитку у наступному бюджетному періоді.</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6" w:name="n2054"/>
      <w:bookmarkEnd w:id="6"/>
      <w:r w:rsidRPr="00A60B22">
        <w:rPr>
          <w:color w:val="000000"/>
          <w:lang w:val="uk-UA"/>
        </w:rPr>
        <w:t>Центральний орган виконавчої влади, що забезпечує формування державної регіональної політики, на підставі поданих пропозицій здійснює оцінку та відбір зазначених програм і проектів на конкурсних засадах у межах індикативного прогнозного обсягу коштів державного фонду регіонального розвитку з дотриманням таких критеріїв розподілу між Автономною Республікою Крим, областями та містами Києвом і Севастополем:</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7" w:name="n2055"/>
      <w:bookmarkEnd w:id="7"/>
      <w:r w:rsidRPr="00A60B22">
        <w:rPr>
          <w:color w:val="000000"/>
          <w:lang w:val="uk-UA"/>
        </w:rPr>
        <w:t>80 відсотків коштів - відповідно до чисельності населення, яке проживає у відповідному регіоні;</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8" w:name="n2056"/>
      <w:bookmarkEnd w:id="8"/>
      <w:r w:rsidRPr="00A60B22">
        <w:rPr>
          <w:color w:val="000000"/>
          <w:lang w:val="uk-UA"/>
        </w:rPr>
        <w:t>20 відсотків коштів - з урахуванням рівня соціально-економічного розвитку регіонів відповідно до показника валового регіонального продукту в розрахунку на одну особу (для регіонів, у яких цей показник менше 75 відсотків середнього показника по Україні).</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9" w:name="n2057"/>
      <w:bookmarkEnd w:id="9"/>
      <w:r w:rsidRPr="00A60B22">
        <w:rPr>
          <w:color w:val="000000"/>
          <w:lang w:val="uk-UA"/>
        </w:rPr>
        <w:t>За результатами здійснення оцінки та відповідності поданих інвестиційних програм і проектів регіонального розвитку вимогам законодавства центральний орган виконавчої влади, що забезпечує формування державної регіональної політики, до 1 серпня року, що передує плановому, подає Кабінету Міністрів України для затвердження пропозиції щодо розподілу коштів державного фонду регіонального розвитку з переліком відповідних програм і проектів.</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0" w:name="n2058"/>
      <w:bookmarkEnd w:id="10"/>
      <w:r w:rsidRPr="00A60B22">
        <w:rPr>
          <w:color w:val="000000"/>
          <w:lang w:val="uk-UA"/>
        </w:rPr>
        <w:t xml:space="preserve">Програми і проекти, що реалізуються за рахунок коштів державного фонду регіонального розвитку, підлягають </w:t>
      </w:r>
      <w:proofErr w:type="spellStart"/>
      <w:r w:rsidRPr="00A60B22">
        <w:rPr>
          <w:color w:val="000000"/>
          <w:lang w:val="uk-UA"/>
        </w:rPr>
        <w:t>співфінансуванню</w:t>
      </w:r>
      <w:proofErr w:type="spellEnd"/>
      <w:r w:rsidRPr="00A60B22">
        <w:rPr>
          <w:color w:val="000000"/>
          <w:lang w:val="uk-UA"/>
        </w:rPr>
        <w:t xml:space="preserve"> з місцевих бюджетів на рівні 10 відсотків.</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1" w:name="n2053"/>
      <w:bookmarkEnd w:id="11"/>
      <w:r w:rsidRPr="00A60B22">
        <w:rPr>
          <w:rStyle w:val="rvts46"/>
          <w:i/>
          <w:iCs/>
          <w:color w:val="000000"/>
          <w:bdr w:val="none" w:sz="0" w:space="0" w:color="auto" w:frame="1"/>
          <w:lang w:val="uk-UA"/>
        </w:rPr>
        <w:t>{Частина третя статті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apple-converted-space"/>
          <w:i/>
          <w:iCs/>
          <w:color w:val="000000"/>
          <w:bdr w:val="none" w:sz="0" w:space="0" w:color="auto" w:frame="1"/>
          <w:lang w:val="uk-UA"/>
        </w:rPr>
        <w:t> </w:t>
      </w:r>
      <w:r w:rsidRPr="00A60B22">
        <w:rPr>
          <w:rStyle w:val="rvts46"/>
          <w:i/>
          <w:iCs/>
          <w:color w:val="000000"/>
          <w:bdr w:val="none" w:sz="0" w:space="0" w:color="auto" w:frame="1"/>
          <w:lang w:val="uk-UA"/>
        </w:rPr>
        <w:t>в редакції Закону</w:t>
      </w:r>
      <w:r w:rsidRPr="00A60B22">
        <w:rPr>
          <w:rStyle w:val="apple-converted-space"/>
          <w:i/>
          <w:iCs/>
          <w:color w:val="000000"/>
          <w:bdr w:val="none" w:sz="0" w:space="0" w:color="auto" w:frame="1"/>
          <w:lang w:val="uk-UA"/>
        </w:rPr>
        <w:t> </w:t>
      </w:r>
      <w:hyperlink r:id="rId7" w:anchor="n34" w:tgtFrame="_blank" w:history="1">
        <w:r w:rsidRPr="00A60B22">
          <w:rPr>
            <w:rStyle w:val="Hyperlink"/>
            <w:i/>
            <w:iCs/>
            <w:color w:val="000099"/>
            <w:bdr w:val="none" w:sz="0" w:space="0" w:color="auto" w:frame="1"/>
            <w:lang w:val="uk-UA"/>
          </w:rPr>
          <w:t>№ 79-VIII від 28.12.2014</w:t>
        </w:r>
      </w:hyperlink>
      <w:r w:rsidRPr="00A60B22">
        <w:rPr>
          <w:rStyle w:val="rvts46"/>
          <w:i/>
          <w:iCs/>
          <w:color w:val="000000"/>
          <w:bdr w:val="none" w:sz="0" w:space="0" w:color="auto" w:frame="1"/>
          <w:lang w:val="uk-UA"/>
        </w:rPr>
        <w:t>}</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2" w:name="n521"/>
      <w:bookmarkEnd w:id="12"/>
      <w:r w:rsidRPr="00A60B22">
        <w:rPr>
          <w:color w:val="000000"/>
          <w:lang w:val="uk-UA"/>
        </w:rPr>
        <w:lastRenderedPageBreak/>
        <w:t>4. Порядок підготовки, оцінки та відбору інвестиційних програм і проектів регіонального розвитку, що можуть реалізовуватися за рахунок коштів державного фонду регіонального розвитку, та порядок використання таких коштів (включаючи умови спрямування на таку мету частини коштів місцевих бюджетів) визначаються Кабінетом Міністрів України.</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3" w:name="n522"/>
      <w:bookmarkEnd w:id="13"/>
      <w:r w:rsidRPr="00A60B22">
        <w:rPr>
          <w:rStyle w:val="rvts11"/>
          <w:i/>
          <w:iCs/>
          <w:color w:val="000000"/>
          <w:bdr w:val="none" w:sz="0" w:space="0" w:color="auto" w:frame="1"/>
          <w:lang w:val="uk-UA"/>
        </w:rPr>
        <w:t>{Частина четверта статті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apple-converted-space"/>
          <w:i/>
          <w:iCs/>
          <w:color w:val="000000"/>
          <w:bdr w:val="none" w:sz="0" w:space="0" w:color="auto" w:frame="1"/>
          <w:lang w:val="uk-UA"/>
        </w:rPr>
        <w:t> </w:t>
      </w:r>
      <w:r w:rsidRPr="00A60B22">
        <w:rPr>
          <w:rStyle w:val="rvts11"/>
          <w:i/>
          <w:iCs/>
          <w:color w:val="000000"/>
          <w:bdr w:val="none" w:sz="0" w:space="0" w:color="auto" w:frame="1"/>
          <w:lang w:val="uk-UA"/>
        </w:rPr>
        <w:t>із змінами, внесеними згідно із Законом</w:t>
      </w:r>
      <w:r w:rsidRPr="00A60B22">
        <w:rPr>
          <w:rStyle w:val="apple-converted-space"/>
          <w:i/>
          <w:iCs/>
          <w:color w:val="000000"/>
          <w:bdr w:val="none" w:sz="0" w:space="0" w:color="auto" w:frame="1"/>
          <w:lang w:val="uk-UA"/>
        </w:rPr>
        <w:t> </w:t>
      </w:r>
      <w:hyperlink r:id="rId8" w:tgtFrame="_blank" w:history="1">
        <w:r w:rsidRPr="00A60B22">
          <w:rPr>
            <w:rStyle w:val="Hyperlink"/>
            <w:i/>
            <w:iCs/>
            <w:color w:val="000099"/>
            <w:bdr w:val="none" w:sz="0" w:space="0" w:color="auto" w:frame="1"/>
            <w:lang w:val="uk-UA"/>
          </w:rPr>
          <w:t>№ 5428-VI від 16.10.2012</w:t>
        </w:r>
      </w:hyperlink>
      <w:r w:rsidRPr="00A60B22">
        <w:rPr>
          <w:rStyle w:val="rvts46"/>
          <w:i/>
          <w:iCs/>
          <w:color w:val="000000"/>
          <w:bdr w:val="none" w:sz="0" w:space="0" w:color="auto" w:frame="1"/>
          <w:lang w:val="uk-UA"/>
        </w:rPr>
        <w:t>; в редакції Закону</w:t>
      </w:r>
      <w:r w:rsidRPr="00A60B22">
        <w:rPr>
          <w:rStyle w:val="apple-converted-space"/>
          <w:i/>
          <w:iCs/>
          <w:color w:val="000000"/>
          <w:bdr w:val="none" w:sz="0" w:space="0" w:color="auto" w:frame="1"/>
          <w:lang w:val="uk-UA"/>
        </w:rPr>
        <w:t> </w:t>
      </w:r>
      <w:hyperlink r:id="rId9" w:anchor="n34" w:tgtFrame="_blank" w:history="1">
        <w:r w:rsidRPr="00A60B22">
          <w:rPr>
            <w:rStyle w:val="Hyperlink"/>
            <w:i/>
            <w:iCs/>
            <w:color w:val="000099"/>
            <w:bdr w:val="none" w:sz="0" w:space="0" w:color="auto" w:frame="1"/>
            <w:lang w:val="uk-UA"/>
          </w:rPr>
          <w:t>№ 79-VIII від 28.12.2014</w:t>
        </w:r>
      </w:hyperlink>
      <w:r w:rsidRPr="00A60B22">
        <w:rPr>
          <w:rStyle w:val="rvts11"/>
          <w:i/>
          <w:iCs/>
          <w:color w:val="000000"/>
          <w:bdr w:val="none" w:sz="0" w:space="0" w:color="auto" w:frame="1"/>
          <w:lang w:val="uk-UA"/>
        </w:rPr>
        <w:t>}</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4" w:name="n2060"/>
      <w:bookmarkEnd w:id="14"/>
      <w:r w:rsidRPr="00A60B22">
        <w:rPr>
          <w:color w:val="000000"/>
          <w:lang w:val="uk-UA"/>
        </w:rPr>
        <w:t>5. Розподіл коштів державного фонду регіонального розвитку за адміністративно-територіальними одиницями та інвестиційними програмами і проектами регіонального розвитку затверджується Кабінетом Міністрів України за погодженням з Комітетом Верховної Ради України з питань бюджету у тримісячний строк із дня набрання чинності законом про Державний бюджет України.</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5" w:name="n2059"/>
      <w:bookmarkEnd w:id="15"/>
      <w:r w:rsidRPr="00A60B22">
        <w:rPr>
          <w:rStyle w:val="rvts46"/>
          <w:i/>
          <w:iCs/>
          <w:color w:val="000000"/>
          <w:bdr w:val="none" w:sz="0" w:space="0" w:color="auto" w:frame="1"/>
          <w:lang w:val="uk-UA"/>
        </w:rPr>
        <w:t>{Статтю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apple-converted-space"/>
          <w:i/>
          <w:iCs/>
          <w:color w:val="000000"/>
          <w:bdr w:val="none" w:sz="0" w:space="0" w:color="auto" w:frame="1"/>
          <w:lang w:val="uk-UA"/>
        </w:rPr>
        <w:t> </w:t>
      </w:r>
      <w:r w:rsidRPr="00A60B22">
        <w:rPr>
          <w:rStyle w:val="rvts46"/>
          <w:i/>
          <w:iCs/>
          <w:color w:val="000000"/>
          <w:bdr w:val="none" w:sz="0" w:space="0" w:color="auto" w:frame="1"/>
          <w:lang w:val="uk-UA"/>
        </w:rPr>
        <w:t>доповнено частиною п'ятою згідно із Законом</w:t>
      </w:r>
      <w:r w:rsidRPr="00A60B22">
        <w:rPr>
          <w:rStyle w:val="apple-converted-space"/>
          <w:i/>
          <w:iCs/>
          <w:color w:val="000000"/>
          <w:bdr w:val="none" w:sz="0" w:space="0" w:color="auto" w:frame="1"/>
          <w:lang w:val="uk-UA"/>
        </w:rPr>
        <w:t> </w:t>
      </w:r>
      <w:hyperlink r:id="rId10" w:anchor="n43" w:tgtFrame="_blank" w:history="1">
        <w:r w:rsidRPr="00A60B22">
          <w:rPr>
            <w:rStyle w:val="Hyperlink"/>
            <w:i/>
            <w:iCs/>
            <w:color w:val="000099"/>
            <w:bdr w:val="none" w:sz="0" w:space="0" w:color="auto" w:frame="1"/>
            <w:lang w:val="uk-UA"/>
          </w:rPr>
          <w:t>№ 79-VIII від 28.12.2014</w:t>
        </w:r>
      </w:hyperlink>
      <w:r w:rsidRPr="00A60B22">
        <w:rPr>
          <w:rStyle w:val="rvts46"/>
          <w:i/>
          <w:iCs/>
          <w:color w:val="000000"/>
          <w:bdr w:val="none" w:sz="0" w:space="0" w:color="auto" w:frame="1"/>
          <w:lang w:val="uk-UA"/>
        </w:rPr>
        <w:t>}</w:t>
      </w:r>
    </w:p>
    <w:p w:rsidR="00A60B22" w:rsidRPr="00A60B22" w:rsidRDefault="00A60B22" w:rsidP="00A60B22">
      <w:pPr>
        <w:pStyle w:val="rvps2"/>
        <w:shd w:val="clear" w:color="auto" w:fill="FFFFFF"/>
        <w:spacing w:before="0" w:beforeAutospacing="0" w:after="0" w:afterAutospacing="0"/>
        <w:ind w:firstLine="450"/>
        <w:jc w:val="both"/>
        <w:textAlignment w:val="baseline"/>
        <w:rPr>
          <w:color w:val="000000"/>
          <w:lang w:val="uk-UA"/>
        </w:rPr>
      </w:pPr>
      <w:bookmarkStart w:id="16" w:name="n523"/>
      <w:bookmarkEnd w:id="16"/>
      <w:r w:rsidRPr="00A60B22">
        <w:rPr>
          <w:rStyle w:val="rvts11"/>
          <w:i/>
          <w:iCs/>
          <w:color w:val="000000"/>
          <w:bdr w:val="none" w:sz="0" w:space="0" w:color="auto" w:frame="1"/>
          <w:lang w:val="uk-UA"/>
        </w:rPr>
        <w:t>{Кодекс доповнено статтею 24</w:t>
      </w:r>
      <w:r w:rsidRPr="00A60B22">
        <w:rPr>
          <w:rStyle w:val="rvts37"/>
          <w:b/>
          <w:bCs/>
          <w:color w:val="000000"/>
          <w:sz w:val="2"/>
          <w:szCs w:val="2"/>
          <w:bdr w:val="none" w:sz="0" w:space="0" w:color="auto" w:frame="1"/>
          <w:lang w:val="uk-UA"/>
        </w:rPr>
        <w:t>-</w:t>
      </w:r>
      <w:r w:rsidRPr="00A60B22">
        <w:rPr>
          <w:rStyle w:val="rvts37"/>
          <w:b/>
          <w:bCs/>
          <w:color w:val="000000"/>
          <w:sz w:val="16"/>
          <w:szCs w:val="16"/>
          <w:bdr w:val="none" w:sz="0" w:space="0" w:color="auto" w:frame="1"/>
          <w:vertAlign w:val="superscript"/>
          <w:lang w:val="uk-UA"/>
        </w:rPr>
        <w:t>1</w:t>
      </w:r>
      <w:r w:rsidRPr="00A60B22">
        <w:rPr>
          <w:rStyle w:val="apple-converted-space"/>
          <w:i/>
          <w:iCs/>
          <w:color w:val="000000"/>
          <w:bdr w:val="none" w:sz="0" w:space="0" w:color="auto" w:frame="1"/>
          <w:lang w:val="uk-UA"/>
        </w:rPr>
        <w:t> </w:t>
      </w:r>
      <w:r w:rsidRPr="00A60B22">
        <w:rPr>
          <w:rStyle w:val="rvts11"/>
          <w:i/>
          <w:iCs/>
          <w:color w:val="000000"/>
          <w:bdr w:val="none" w:sz="0" w:space="0" w:color="auto" w:frame="1"/>
          <w:lang w:val="uk-UA"/>
        </w:rPr>
        <w:t>згідно із Законом</w:t>
      </w:r>
      <w:r w:rsidRPr="00A60B22">
        <w:rPr>
          <w:rStyle w:val="apple-converted-space"/>
          <w:i/>
          <w:iCs/>
          <w:color w:val="000000"/>
          <w:bdr w:val="none" w:sz="0" w:space="0" w:color="auto" w:frame="1"/>
          <w:lang w:val="uk-UA"/>
        </w:rPr>
        <w:t> </w:t>
      </w:r>
      <w:hyperlink r:id="rId11" w:tgtFrame="_blank" w:history="1">
        <w:r w:rsidRPr="00A60B22">
          <w:rPr>
            <w:rStyle w:val="Hyperlink"/>
            <w:i/>
            <w:iCs/>
            <w:color w:val="000099"/>
            <w:bdr w:val="none" w:sz="0" w:space="0" w:color="auto" w:frame="1"/>
            <w:lang w:val="uk-UA"/>
          </w:rPr>
          <w:t>№ 4318-VI від 12.01.2</w:t>
        </w:r>
      </w:hyperlink>
      <w:hyperlink r:id="rId12" w:tgtFrame="_blank" w:history="1">
        <w:r w:rsidRPr="00A60B22">
          <w:rPr>
            <w:rStyle w:val="Hyperlink"/>
            <w:i/>
            <w:iCs/>
            <w:color w:val="000099"/>
            <w:bdr w:val="none" w:sz="0" w:space="0" w:color="auto" w:frame="1"/>
            <w:lang w:val="uk-UA"/>
          </w:rPr>
          <w:t>012</w:t>
        </w:r>
      </w:hyperlink>
      <w:r w:rsidRPr="00A60B22">
        <w:rPr>
          <w:rStyle w:val="rvts11"/>
          <w:i/>
          <w:iCs/>
          <w:color w:val="000000"/>
          <w:bdr w:val="none" w:sz="0" w:space="0" w:color="auto" w:frame="1"/>
          <w:lang w:val="uk-UA"/>
        </w:rPr>
        <w:t>}</w:t>
      </w:r>
    </w:p>
    <w:p w:rsidR="00F04EE9" w:rsidRPr="00A60B22" w:rsidRDefault="00F04EE9">
      <w:pPr>
        <w:rPr>
          <w:lang w:val="uk-UA"/>
        </w:rPr>
      </w:pPr>
    </w:p>
    <w:sectPr w:rsidR="00F04EE9" w:rsidRPr="00A60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22"/>
    <w:rsid w:val="00752037"/>
    <w:rsid w:val="00A60B22"/>
    <w:rsid w:val="00F0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6F4D-FAF7-4E7C-8CC4-1A639A92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
    <w:name w:val="rvps2"/>
    <w:basedOn w:val="Normal"/>
    <w:rsid w:val="00A60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DefaultParagraphFont"/>
    <w:rsid w:val="00A60B22"/>
  </w:style>
  <w:style w:type="character" w:customStyle="1" w:styleId="rvts37">
    <w:name w:val="rvts37"/>
    <w:basedOn w:val="DefaultParagraphFont"/>
    <w:rsid w:val="00A60B22"/>
  </w:style>
  <w:style w:type="character" w:customStyle="1" w:styleId="apple-converted-space">
    <w:name w:val="apple-converted-space"/>
    <w:basedOn w:val="DefaultParagraphFont"/>
    <w:rsid w:val="00A60B22"/>
  </w:style>
  <w:style w:type="character" w:styleId="Hyperlink">
    <w:name w:val="Hyperlink"/>
    <w:basedOn w:val="DefaultParagraphFont"/>
    <w:uiPriority w:val="99"/>
    <w:unhideWhenUsed/>
    <w:rsid w:val="00A60B22"/>
    <w:rPr>
      <w:color w:val="0000FF"/>
      <w:u w:val="single"/>
    </w:rPr>
  </w:style>
  <w:style w:type="character" w:customStyle="1" w:styleId="rvts46">
    <w:name w:val="rvts46"/>
    <w:basedOn w:val="DefaultParagraphFont"/>
    <w:rsid w:val="00A60B22"/>
  </w:style>
  <w:style w:type="character" w:customStyle="1" w:styleId="rvts11">
    <w:name w:val="rvts11"/>
    <w:basedOn w:val="DefaultParagraphFont"/>
    <w:rsid w:val="00A6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428-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4.rada.gov.ua/laws/show/79-19/paran34" TargetMode="External"/><Relationship Id="rId12" Type="http://schemas.openxmlformats.org/officeDocument/2006/relationships/hyperlink" Target="http://zakon4.rada.gov.ua/laws/show/4318-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4.rada.gov.ua/laws/show/118-19/paran6" TargetMode="External"/><Relationship Id="rId11" Type="http://schemas.openxmlformats.org/officeDocument/2006/relationships/hyperlink" Target="http://zakon4.rada.gov.ua/laws/show/4318-17" TargetMode="External"/><Relationship Id="rId5" Type="http://schemas.openxmlformats.org/officeDocument/2006/relationships/hyperlink" Target="http://zakon4.rada.gov.ua/laws/show/79-19/paran34" TargetMode="External"/><Relationship Id="rId10" Type="http://schemas.openxmlformats.org/officeDocument/2006/relationships/hyperlink" Target="http://zakon4.rada.gov.ua/laws/show/79-19/paran43" TargetMode="External"/><Relationship Id="rId4" Type="http://schemas.openxmlformats.org/officeDocument/2006/relationships/hyperlink" Target="http://zakon4.rada.gov.ua/laws/show/385-2014-%D0%BF/paran11" TargetMode="External"/><Relationship Id="rId9" Type="http://schemas.openxmlformats.org/officeDocument/2006/relationships/hyperlink" Target="http://zakon4.rada.gov.ua/laws/show/79-19/paran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Yuri</cp:lastModifiedBy>
  <cp:revision>2</cp:revision>
  <dcterms:created xsi:type="dcterms:W3CDTF">2015-02-28T11:55:00Z</dcterms:created>
  <dcterms:modified xsi:type="dcterms:W3CDTF">2015-02-28T11:56:00Z</dcterms:modified>
</cp:coreProperties>
</file>